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7C" w:rsidRDefault="001C2B7C">
      <w:pPr>
        <w:rPr>
          <w:b/>
        </w:rPr>
      </w:pPr>
      <w:r w:rsidRPr="001C2B7C">
        <w:rPr>
          <w:b/>
          <w:noProof/>
          <w:lang w:eastAsia="it-IT"/>
        </w:rPr>
        <w:drawing>
          <wp:anchor distT="0" distB="0" distL="114300" distR="114300" simplePos="0" relativeHeight="251659264" behindDoc="0" locked="0" layoutInCell="1" allowOverlap="1" wp14:anchorId="260D582B" wp14:editId="68FC2B7B">
            <wp:simplePos x="0" y="0"/>
            <wp:positionH relativeFrom="margin">
              <wp:align>right</wp:align>
            </wp:positionH>
            <wp:positionV relativeFrom="paragraph">
              <wp:posOffset>196215</wp:posOffset>
            </wp:positionV>
            <wp:extent cx="2190115" cy="777240"/>
            <wp:effectExtent l="0" t="0" r="635" b="381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90115" cy="777240"/>
                    </a:xfrm>
                    <a:prstGeom prst="rect">
                      <a:avLst/>
                    </a:prstGeom>
                  </pic:spPr>
                </pic:pic>
              </a:graphicData>
            </a:graphic>
          </wp:anchor>
        </w:drawing>
      </w:r>
      <w:r w:rsidRPr="001C2B7C">
        <w:rPr>
          <w:b/>
          <w:noProof/>
          <w:lang w:eastAsia="it-IT"/>
        </w:rPr>
        <w:drawing>
          <wp:anchor distT="0" distB="0" distL="114300" distR="114300" simplePos="0" relativeHeight="251661312" behindDoc="0" locked="0" layoutInCell="1" allowOverlap="1" wp14:anchorId="20D16F43" wp14:editId="1DA62D37">
            <wp:simplePos x="0" y="0"/>
            <wp:positionH relativeFrom="margin">
              <wp:align>center</wp:align>
            </wp:positionH>
            <wp:positionV relativeFrom="paragraph">
              <wp:posOffset>0</wp:posOffset>
            </wp:positionV>
            <wp:extent cx="2019935" cy="511810"/>
            <wp:effectExtent l="0" t="0" r="0" b="2540"/>
            <wp:wrapNone/>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9935" cy="511810"/>
                    </a:xfrm>
                    <a:prstGeom prst="rect">
                      <a:avLst/>
                    </a:prstGeom>
                  </pic:spPr>
                </pic:pic>
              </a:graphicData>
            </a:graphic>
          </wp:anchor>
        </w:drawing>
      </w:r>
    </w:p>
    <w:p w:rsidR="001C2B7C" w:rsidRDefault="00720327">
      <w:pPr>
        <w:rPr>
          <w:b/>
        </w:rPr>
      </w:pPr>
      <w:r w:rsidRPr="001C2B7C">
        <w:rPr>
          <w:b/>
          <w:noProof/>
          <w:lang w:eastAsia="it-IT"/>
        </w:rPr>
        <w:drawing>
          <wp:anchor distT="0" distB="0" distL="114300" distR="114300" simplePos="0" relativeHeight="251660288" behindDoc="0" locked="0" layoutInCell="1" allowOverlap="1" wp14:anchorId="4CB94582" wp14:editId="7AAC7C04">
            <wp:simplePos x="0" y="0"/>
            <wp:positionH relativeFrom="margin">
              <wp:posOffset>371475</wp:posOffset>
            </wp:positionH>
            <wp:positionV relativeFrom="paragraph">
              <wp:posOffset>2540</wp:posOffset>
            </wp:positionV>
            <wp:extent cx="967562" cy="967562"/>
            <wp:effectExtent l="0" t="0" r="4445" b="4445"/>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562" cy="967562"/>
                    </a:xfrm>
                    <a:prstGeom prst="rect">
                      <a:avLst/>
                    </a:prstGeom>
                  </pic:spPr>
                </pic:pic>
              </a:graphicData>
            </a:graphic>
            <wp14:sizeRelH relativeFrom="margin">
              <wp14:pctWidth>0</wp14:pctWidth>
            </wp14:sizeRelH>
            <wp14:sizeRelV relativeFrom="margin">
              <wp14:pctHeight>0</wp14:pctHeight>
            </wp14:sizeRelV>
          </wp:anchor>
        </w:drawing>
      </w:r>
    </w:p>
    <w:p w:rsidR="002811B1" w:rsidRDefault="001C2B7C">
      <w:pPr>
        <w:rPr>
          <w:b/>
        </w:rPr>
      </w:pPr>
      <w:r>
        <w:rPr>
          <w:b/>
          <w:noProof/>
          <w:lang w:eastAsia="it-IT"/>
        </w:rPr>
        <w:drawing>
          <wp:anchor distT="0" distB="0" distL="114300" distR="114300" simplePos="0" relativeHeight="251662336" behindDoc="1" locked="0" layoutInCell="1" allowOverlap="1">
            <wp:simplePos x="0" y="0"/>
            <wp:positionH relativeFrom="column">
              <wp:posOffset>2327910</wp:posOffset>
            </wp:positionH>
            <wp:positionV relativeFrom="paragraph">
              <wp:posOffset>81280</wp:posOffset>
            </wp:positionV>
            <wp:extent cx="1411200" cy="896400"/>
            <wp:effectExtent l="0" t="0" r="0" b="0"/>
            <wp:wrapTight wrapText="bothSides">
              <wp:wrapPolygon edited="0">
                <wp:start x="4666" y="0"/>
                <wp:lineTo x="2625" y="1378"/>
                <wp:lineTo x="0" y="5970"/>
                <wp:lineTo x="0" y="15155"/>
                <wp:lineTo x="3500" y="21125"/>
                <wp:lineTo x="3791" y="21125"/>
                <wp:lineTo x="21289" y="21125"/>
                <wp:lineTo x="21289" y="9185"/>
                <wp:lineTo x="18664" y="7348"/>
                <wp:lineTo x="18956" y="5511"/>
                <wp:lineTo x="10499" y="459"/>
                <wp:lineTo x="6999" y="0"/>
                <wp:lineTo x="4666" y="0"/>
              </wp:wrapPolygon>
            </wp:wrapTight>
            <wp:docPr id="1" name="Immagine 1" descr="C:\Users\fabio.debellis\AppData\Local\Microsoft\Windows\INetCache\Content.Word\Ciss Pinerolo_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bio.debellis\AppData\Local\Microsoft\Windows\INetCache\Content.Word\Ciss Pinerolo_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2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2B7C" w:rsidRDefault="001C2B7C">
      <w:pPr>
        <w:rPr>
          <w:b/>
        </w:rPr>
      </w:pPr>
    </w:p>
    <w:p w:rsidR="001F018B" w:rsidRPr="001F018B" w:rsidRDefault="001F018B"/>
    <w:p w:rsidR="001C2B7C" w:rsidRDefault="001C2B7C">
      <w:pPr>
        <w:rPr>
          <w:b/>
        </w:rPr>
      </w:pPr>
    </w:p>
    <w:p w:rsidR="001C2B7C" w:rsidRDefault="001C2B7C">
      <w:pPr>
        <w:rPr>
          <w:b/>
        </w:rPr>
      </w:pPr>
    </w:p>
    <w:p w:rsidR="001C2B7C" w:rsidRDefault="001C2B7C" w:rsidP="00F937E5">
      <w:pPr>
        <w:jc w:val="center"/>
        <w:rPr>
          <w:b/>
        </w:rPr>
      </w:pPr>
      <w:r>
        <w:rPr>
          <w:b/>
        </w:rPr>
        <w:t>PNRR M5C2 – Linea 1.</w:t>
      </w:r>
      <w:r w:rsidR="00146C28">
        <w:rPr>
          <w:b/>
        </w:rPr>
        <w:t>3</w:t>
      </w:r>
      <w:r>
        <w:rPr>
          <w:b/>
        </w:rPr>
        <w:t>.</w:t>
      </w:r>
      <w:r w:rsidR="009C63AC">
        <w:rPr>
          <w:b/>
        </w:rPr>
        <w:t>2</w:t>
      </w:r>
      <w:r>
        <w:rPr>
          <w:b/>
        </w:rPr>
        <w:t xml:space="preserve"> – CUP </w:t>
      </w:r>
      <w:r w:rsidR="009C63AC" w:rsidRPr="00B96991">
        <w:rPr>
          <w:b/>
        </w:rPr>
        <w:t>J74H22000110007</w:t>
      </w:r>
      <w:r w:rsidR="009C63AC">
        <w:rPr>
          <w:b/>
        </w:rPr>
        <w:t xml:space="preserve"> </w:t>
      </w:r>
      <w:r w:rsidRPr="00E20677">
        <w:rPr>
          <w:b/>
        </w:rPr>
        <w:t xml:space="preserve">-  CIG </w:t>
      </w:r>
      <w:r w:rsidR="009C63AC" w:rsidRPr="00B96991">
        <w:rPr>
          <w:b/>
        </w:rPr>
        <w:t>A058C95DF6</w:t>
      </w:r>
    </w:p>
    <w:p w:rsidR="001C2B7C" w:rsidRDefault="005F2B7E" w:rsidP="00F937E5">
      <w:pPr>
        <w:jc w:val="center"/>
        <w:rPr>
          <w:b/>
        </w:rPr>
      </w:pPr>
      <w:r>
        <w:rPr>
          <w:b/>
        </w:rPr>
        <w:t>LINEE GUIDA PER LA RENDICONTAZIONE</w:t>
      </w:r>
    </w:p>
    <w:p w:rsidR="005F2B7E" w:rsidRDefault="005F2B7E">
      <w:pPr>
        <w:rPr>
          <w:b/>
        </w:rPr>
      </w:pPr>
    </w:p>
    <w:p w:rsidR="005F2B7E" w:rsidRDefault="005F2B7E">
      <w:pPr>
        <w:rPr>
          <w:b/>
        </w:rPr>
      </w:pPr>
      <w:r>
        <w:rPr>
          <w:b/>
        </w:rPr>
        <w:t>Premessa</w:t>
      </w:r>
    </w:p>
    <w:p w:rsidR="005F2B7E" w:rsidRPr="00F937E5" w:rsidRDefault="00F937E5">
      <w:r w:rsidRPr="00F937E5">
        <w:t>Le presenti linee guida</w:t>
      </w:r>
      <w:r>
        <w:t xml:space="preserve">, redatte tenendo conto di quanto contenuto nelle Linee guida sul rapporto fra PA ed ETS, ai sensi degli artt. 55-57 </w:t>
      </w:r>
      <w:proofErr w:type="spellStart"/>
      <w:r>
        <w:t>D.Lgs.</w:t>
      </w:r>
      <w:proofErr w:type="spellEnd"/>
      <w:r>
        <w:t xml:space="preserve"> n. 117/2017, adottate con DM </w:t>
      </w:r>
      <w:r w:rsidR="00657485">
        <w:t>n. 72/2021, hanno lo scopo di fornire ai partner le indicazioni necessarie al riconoscimento delle spese sostenute nell’ambito della procedura di co-progettazione, specificando il periodo di ammissibilità della spesa, i costi ammissibili, la documentazione giusti</w:t>
      </w:r>
      <w:r w:rsidR="004E67EB">
        <w:t>ficativa, le tempistiche e la modalità di presentazione. Stabiliscono inoltre le tempistiche che il capofila dovrà rispettare per il controllo della documentazione e il versamento dei contributi ai partner</w:t>
      </w:r>
    </w:p>
    <w:p w:rsidR="004E67EB" w:rsidRDefault="004E67EB">
      <w:pPr>
        <w:rPr>
          <w:b/>
        </w:rPr>
      </w:pPr>
    </w:p>
    <w:p w:rsidR="00BE6BB4" w:rsidRDefault="00BE6BB4">
      <w:pPr>
        <w:rPr>
          <w:b/>
        </w:rPr>
      </w:pPr>
      <w:r>
        <w:rPr>
          <w:b/>
        </w:rPr>
        <w:t>Periodo di ammissibilità della spesa</w:t>
      </w:r>
    </w:p>
    <w:p w:rsidR="004E67EB" w:rsidRPr="002C0661" w:rsidRDefault="002C0661">
      <w:r>
        <w:t xml:space="preserve">Saranno considerate ammissibili le spese sostenute dalla stipula della convenzione, avvenuta in data </w:t>
      </w:r>
      <w:r w:rsidR="009C63AC">
        <w:t>13</w:t>
      </w:r>
      <w:r w:rsidR="003809CC">
        <w:t>/0</w:t>
      </w:r>
      <w:r w:rsidR="009C63AC">
        <w:t>6</w:t>
      </w:r>
      <w:r w:rsidR="003809CC">
        <w:t>/2023, alla fine del progetto ovvero 31/03/2026.</w:t>
      </w:r>
    </w:p>
    <w:p w:rsidR="00BE6BB4" w:rsidRDefault="00BE6BB4">
      <w:pPr>
        <w:rPr>
          <w:b/>
        </w:rPr>
      </w:pPr>
    </w:p>
    <w:p w:rsidR="00976B27" w:rsidRDefault="00BE6BB4">
      <w:pPr>
        <w:rPr>
          <w:b/>
        </w:rPr>
      </w:pPr>
      <w:r>
        <w:rPr>
          <w:b/>
        </w:rPr>
        <w:t>Voci di costo</w:t>
      </w:r>
    </w:p>
    <w:p w:rsidR="003809CC" w:rsidRPr="003809CC" w:rsidRDefault="003809CC">
      <w:r w:rsidRPr="003809CC">
        <w:t xml:space="preserve">Si riporta di seguito la distinzione tra le due voci di costo, i costi diretti ed i costi indiretti, </w:t>
      </w:r>
      <w:r>
        <w:t>e le tipologie di costo ammissibili per ogni attività del budget:</w:t>
      </w:r>
    </w:p>
    <w:p w:rsidR="009C63AC" w:rsidRDefault="009C63AC" w:rsidP="009C63AC">
      <w:pPr>
        <w:pStyle w:val="Paragrafoelenco"/>
        <w:numPr>
          <w:ilvl w:val="0"/>
          <w:numId w:val="2"/>
        </w:numPr>
      </w:pPr>
      <w:r w:rsidRPr="006A1BE7">
        <w:rPr>
          <w:b/>
        </w:rPr>
        <w:t>Costi diretti</w:t>
      </w:r>
      <w:r w:rsidRPr="0051753C">
        <w:t>:</w:t>
      </w:r>
      <w:r>
        <w:t xml:space="preserve"> Questa voce di costo costituisce almeno il 90% del valore del contributo assegnato ed include le ore degli operatori inizialmente riportati nel budget. Di seguito si fornisce l’elenco dei costi diretti che possono essere riconosciuti per ciascuna azione ed attività:</w:t>
      </w:r>
    </w:p>
    <w:p w:rsidR="009C63AC" w:rsidRPr="007D42D4" w:rsidRDefault="009C63AC" w:rsidP="009C63AC">
      <w:pPr>
        <w:pStyle w:val="Paragrafoelenco"/>
        <w:numPr>
          <w:ilvl w:val="1"/>
          <w:numId w:val="2"/>
        </w:numPr>
      </w:pPr>
      <w:r w:rsidRPr="007D42D4">
        <w:t>Azione A</w:t>
      </w:r>
      <w:r>
        <w:t xml:space="preserve"> – </w:t>
      </w:r>
      <w:r w:rsidRPr="00B96991">
        <w:t>Stazioni di posta per le persone in condizione di deprivazione materiale, di marginalità anche estrema e senza dimora</w:t>
      </w:r>
    </w:p>
    <w:p w:rsidR="009C63AC" w:rsidRDefault="009C63AC" w:rsidP="009C63AC">
      <w:pPr>
        <w:pStyle w:val="Paragrafoelenco"/>
        <w:numPr>
          <w:ilvl w:val="2"/>
          <w:numId w:val="2"/>
        </w:numPr>
      </w:pPr>
      <w:r>
        <w:t xml:space="preserve">Attività A.1 – </w:t>
      </w:r>
      <w:r w:rsidRPr="00B96991">
        <w:t>Apertura della stazione di posta-centro servizi per il contrasto alla povertà</w:t>
      </w:r>
    </w:p>
    <w:p w:rsidR="009C63AC" w:rsidRDefault="009C63AC" w:rsidP="009C63AC">
      <w:pPr>
        <w:pStyle w:val="Paragrafoelenco"/>
        <w:numPr>
          <w:ilvl w:val="3"/>
          <w:numId w:val="2"/>
        </w:numPr>
      </w:pPr>
      <w:r>
        <w:t>Operatore Sociale di comunità</w:t>
      </w:r>
    </w:p>
    <w:p w:rsidR="009C63AC" w:rsidRDefault="009C63AC" w:rsidP="009C63AC">
      <w:pPr>
        <w:pStyle w:val="Paragrafoelenco"/>
        <w:numPr>
          <w:ilvl w:val="3"/>
          <w:numId w:val="2"/>
        </w:numPr>
      </w:pPr>
      <w:r>
        <w:t>Lavori</w:t>
      </w:r>
    </w:p>
    <w:p w:rsidR="009C63AC" w:rsidRDefault="009C63AC" w:rsidP="009C63AC">
      <w:pPr>
        <w:pStyle w:val="Paragrafoelenco"/>
        <w:numPr>
          <w:ilvl w:val="3"/>
          <w:numId w:val="2"/>
        </w:numPr>
      </w:pPr>
      <w:r>
        <w:t>Progettazione lavori</w:t>
      </w:r>
    </w:p>
    <w:p w:rsidR="009C63AC" w:rsidRDefault="009C63AC" w:rsidP="009C63AC">
      <w:pPr>
        <w:pStyle w:val="Paragrafoelenco"/>
        <w:numPr>
          <w:ilvl w:val="2"/>
          <w:numId w:val="2"/>
        </w:numPr>
      </w:pPr>
      <w:r>
        <w:t xml:space="preserve">Attività A.2 – </w:t>
      </w:r>
      <w:r w:rsidRPr="00B96991">
        <w:t>Attivo coinvolgimento delle organizzazioni di volontariato e rafforzamento dei servizi offerti</w:t>
      </w:r>
    </w:p>
    <w:p w:rsidR="009C63AC" w:rsidRDefault="009C63AC" w:rsidP="009C63AC">
      <w:pPr>
        <w:pStyle w:val="Paragrafoelenco"/>
        <w:numPr>
          <w:ilvl w:val="3"/>
          <w:numId w:val="2"/>
        </w:numPr>
      </w:pPr>
      <w:r>
        <w:t>Educatore di strada / comunità</w:t>
      </w:r>
    </w:p>
    <w:p w:rsidR="009C63AC" w:rsidRDefault="009C63AC" w:rsidP="009C63AC">
      <w:pPr>
        <w:pStyle w:val="Paragrafoelenco"/>
        <w:numPr>
          <w:ilvl w:val="3"/>
          <w:numId w:val="2"/>
        </w:numPr>
      </w:pPr>
      <w:r>
        <w:t>Servizio di supporto</w:t>
      </w:r>
    </w:p>
    <w:p w:rsidR="009C63AC" w:rsidRDefault="009C63AC" w:rsidP="009C63AC">
      <w:pPr>
        <w:pStyle w:val="Paragrafoelenco"/>
        <w:numPr>
          <w:ilvl w:val="2"/>
          <w:numId w:val="2"/>
        </w:numPr>
      </w:pPr>
      <w:r>
        <w:lastRenderedPageBreak/>
        <w:t xml:space="preserve">Attività A.3 - </w:t>
      </w:r>
      <w:r w:rsidRPr="00B96991">
        <w:t>Collegamento con ASL e servizi per l'impiego, anche ai fini dell'invio degli utenti per la realizzazione di tirocini formativi</w:t>
      </w:r>
    </w:p>
    <w:p w:rsidR="009C63AC" w:rsidRDefault="009C63AC" w:rsidP="009C63AC">
      <w:pPr>
        <w:pStyle w:val="Paragrafoelenco"/>
        <w:numPr>
          <w:ilvl w:val="3"/>
          <w:numId w:val="2"/>
        </w:numPr>
      </w:pPr>
      <w:r>
        <w:t>Orientamento al lavoro</w:t>
      </w:r>
    </w:p>
    <w:p w:rsidR="009C63AC" w:rsidRPr="00A83BBA" w:rsidRDefault="009C63AC" w:rsidP="009C63AC">
      <w:pPr>
        <w:pStyle w:val="Paragrafoelenco"/>
        <w:numPr>
          <w:ilvl w:val="0"/>
          <w:numId w:val="2"/>
        </w:numPr>
        <w:rPr>
          <w:b/>
        </w:rPr>
      </w:pPr>
      <w:r w:rsidRPr="00A83BBA">
        <w:rPr>
          <w:b/>
        </w:rPr>
        <w:t>Costi indiretti</w:t>
      </w:r>
      <w:r w:rsidRPr="00F72CF7">
        <w:t xml:space="preserve">: </w:t>
      </w:r>
      <w:r>
        <w:t>L’importo di questa voce di costo si ottiene con la differenza tra il valore del contributo assegnato ed i costi diretti, non può quindi supera</w:t>
      </w:r>
      <w:r w:rsidR="00C9539C">
        <w:t>re il 10% dei costi di gestione</w:t>
      </w:r>
      <w:bookmarkStart w:id="0" w:name="_GoBack"/>
      <w:bookmarkEnd w:id="0"/>
      <w:r>
        <w:t xml:space="preserve">. Di seguito si fornisce l’elenco dei costi indiretti che possono essere riconosciuti per ogni attività: </w:t>
      </w:r>
    </w:p>
    <w:p w:rsidR="009C63AC" w:rsidRPr="007D42D4" w:rsidRDefault="009C63AC" w:rsidP="009C63AC">
      <w:pPr>
        <w:pStyle w:val="Paragrafoelenco"/>
        <w:numPr>
          <w:ilvl w:val="1"/>
          <w:numId w:val="2"/>
        </w:numPr>
      </w:pPr>
      <w:r w:rsidRPr="007D42D4">
        <w:t>Azione A</w:t>
      </w:r>
      <w:r>
        <w:t xml:space="preserve"> – </w:t>
      </w:r>
      <w:r w:rsidRPr="00B96991">
        <w:t>Stazioni di posta per le persone in condizione di deprivazione materiale, di marginalità anche estrema e senza dimora</w:t>
      </w:r>
    </w:p>
    <w:p w:rsidR="009C63AC" w:rsidRDefault="009C63AC" w:rsidP="009C63AC">
      <w:pPr>
        <w:pStyle w:val="Paragrafoelenco"/>
        <w:numPr>
          <w:ilvl w:val="2"/>
          <w:numId w:val="2"/>
        </w:numPr>
      </w:pPr>
      <w:r>
        <w:t xml:space="preserve">Attività A.1 – </w:t>
      </w:r>
      <w:r w:rsidRPr="00B96991">
        <w:t>Apertura della stazione di posta-centro servizi per il contrasto alla povertà</w:t>
      </w:r>
    </w:p>
    <w:p w:rsidR="009C63AC" w:rsidRDefault="009C63AC" w:rsidP="009C63AC">
      <w:pPr>
        <w:pStyle w:val="Paragrafoelenco"/>
        <w:numPr>
          <w:ilvl w:val="3"/>
          <w:numId w:val="2"/>
        </w:numPr>
      </w:pPr>
      <w:r>
        <w:t>Coordinamento</w:t>
      </w:r>
    </w:p>
    <w:p w:rsidR="009C63AC" w:rsidRDefault="009C63AC" w:rsidP="009C63AC">
      <w:pPr>
        <w:pStyle w:val="Paragrafoelenco"/>
        <w:numPr>
          <w:ilvl w:val="3"/>
          <w:numId w:val="2"/>
        </w:numPr>
      </w:pPr>
      <w:r>
        <w:t>Cabina di regia</w:t>
      </w:r>
    </w:p>
    <w:p w:rsidR="009C63AC" w:rsidRDefault="009C63AC" w:rsidP="009C63AC">
      <w:pPr>
        <w:pStyle w:val="Paragrafoelenco"/>
        <w:numPr>
          <w:ilvl w:val="3"/>
          <w:numId w:val="2"/>
        </w:numPr>
      </w:pPr>
      <w:r>
        <w:t>Pulizia dei locali</w:t>
      </w:r>
    </w:p>
    <w:p w:rsidR="009C63AC" w:rsidRDefault="009C63AC" w:rsidP="009C63AC">
      <w:pPr>
        <w:pStyle w:val="Paragrafoelenco"/>
        <w:numPr>
          <w:ilvl w:val="3"/>
          <w:numId w:val="2"/>
        </w:numPr>
      </w:pPr>
      <w:r>
        <w:t>Acquisto di materiale vario</w:t>
      </w:r>
    </w:p>
    <w:p w:rsidR="009C63AC" w:rsidRDefault="009C63AC" w:rsidP="009C63AC">
      <w:pPr>
        <w:pStyle w:val="Paragrafoelenco"/>
        <w:numPr>
          <w:ilvl w:val="2"/>
          <w:numId w:val="2"/>
        </w:numPr>
      </w:pPr>
      <w:r>
        <w:t xml:space="preserve">Attività A.2 – </w:t>
      </w:r>
      <w:r w:rsidRPr="00B96991">
        <w:t>Attivo coinvolgimento delle organizzazioni di volontariato e rafforzamento dei servizi offerti</w:t>
      </w:r>
    </w:p>
    <w:p w:rsidR="009C63AC" w:rsidRDefault="009C63AC" w:rsidP="009C63AC">
      <w:pPr>
        <w:pStyle w:val="Paragrafoelenco"/>
        <w:numPr>
          <w:ilvl w:val="3"/>
          <w:numId w:val="2"/>
        </w:numPr>
      </w:pPr>
      <w:r>
        <w:t>Coordinamento</w:t>
      </w:r>
    </w:p>
    <w:p w:rsidR="009C63AC" w:rsidRDefault="009C63AC" w:rsidP="009C63AC">
      <w:pPr>
        <w:pStyle w:val="Paragrafoelenco"/>
        <w:numPr>
          <w:ilvl w:val="3"/>
          <w:numId w:val="2"/>
        </w:numPr>
      </w:pPr>
      <w:r>
        <w:t>Cabina di regia</w:t>
      </w:r>
    </w:p>
    <w:p w:rsidR="009C63AC" w:rsidRDefault="009C63AC" w:rsidP="009C63AC">
      <w:pPr>
        <w:pStyle w:val="Paragrafoelenco"/>
        <w:numPr>
          <w:ilvl w:val="2"/>
          <w:numId w:val="2"/>
        </w:numPr>
      </w:pPr>
      <w:r>
        <w:t xml:space="preserve">Attività A.3 - </w:t>
      </w:r>
      <w:r w:rsidRPr="00B96991">
        <w:t>Collegamento con ASL e servizi per l'impiego, anche ai fini dell'invio degli utenti per la realizzazione di tirocini formativi</w:t>
      </w:r>
    </w:p>
    <w:p w:rsidR="009C63AC" w:rsidRDefault="009C63AC" w:rsidP="009C63AC">
      <w:pPr>
        <w:pStyle w:val="Paragrafoelenco"/>
        <w:numPr>
          <w:ilvl w:val="3"/>
          <w:numId w:val="2"/>
        </w:numPr>
      </w:pPr>
      <w:r>
        <w:t>Coordinamento</w:t>
      </w:r>
    </w:p>
    <w:p w:rsidR="009C63AC" w:rsidRDefault="009C63AC" w:rsidP="009C63AC">
      <w:pPr>
        <w:pStyle w:val="Paragrafoelenco"/>
        <w:numPr>
          <w:ilvl w:val="3"/>
          <w:numId w:val="2"/>
        </w:numPr>
      </w:pPr>
      <w:r>
        <w:t>Cabina di regia</w:t>
      </w:r>
    </w:p>
    <w:p w:rsidR="00D6441F" w:rsidRDefault="00D6441F">
      <w:pPr>
        <w:rPr>
          <w:b/>
        </w:rPr>
      </w:pPr>
    </w:p>
    <w:p w:rsidR="00D21E4F" w:rsidRDefault="00D21E4F">
      <w:pPr>
        <w:rPr>
          <w:b/>
        </w:rPr>
      </w:pPr>
      <w:r w:rsidRPr="000F66D7">
        <w:rPr>
          <w:b/>
        </w:rPr>
        <w:t>Tipologie di costo</w:t>
      </w:r>
    </w:p>
    <w:p w:rsidR="009B6D27" w:rsidRPr="009B6D27" w:rsidRDefault="009B6D27">
      <w:r>
        <w:t xml:space="preserve">Si riporta </w:t>
      </w:r>
      <w:r w:rsidRPr="009B6D27">
        <w:t>il dettaglio delle tipol</w:t>
      </w:r>
      <w:r>
        <w:t>ogie di costi ammissibili presentati nella sezione precedente:</w:t>
      </w:r>
    </w:p>
    <w:p w:rsidR="003336F5" w:rsidRDefault="00FD56B9" w:rsidP="003336F5">
      <w:pPr>
        <w:pStyle w:val="Paragrafoelenco"/>
        <w:numPr>
          <w:ilvl w:val="0"/>
          <w:numId w:val="11"/>
        </w:numPr>
      </w:pPr>
      <w:r w:rsidRPr="00FD56B9">
        <w:t>Personale interno</w:t>
      </w:r>
      <w:r w:rsidR="007C4352">
        <w:t>: In questa tipologia rientrano le ore degli operatori OSS, dei docenti, formatori e tutor, e del personale</w:t>
      </w:r>
      <w:r w:rsidR="000C1BE0">
        <w:t xml:space="preserve"> previsto per il coordinamento degli operatori assunti direttamente dal partner di progetto.</w:t>
      </w:r>
    </w:p>
    <w:p w:rsidR="003336F5" w:rsidRDefault="00FD56B9" w:rsidP="003336F5">
      <w:pPr>
        <w:pStyle w:val="Paragrafoelenco"/>
        <w:numPr>
          <w:ilvl w:val="0"/>
          <w:numId w:val="11"/>
        </w:numPr>
      </w:pPr>
      <w:r>
        <w:t>Personale esterno</w:t>
      </w:r>
      <w:r w:rsidR="000C1BE0">
        <w:t>: In questa tipologia rientrano le ore degli operatori OSS, dei docenti, formatori e tutor, e del personale previsto per il coordinamento degli operatori dei collaboratori esterni dei partner di progetto.</w:t>
      </w:r>
    </w:p>
    <w:p w:rsidR="00E36A47" w:rsidRDefault="000C1BE0" w:rsidP="00E36A47">
      <w:pPr>
        <w:pStyle w:val="Paragrafoelenco"/>
        <w:numPr>
          <w:ilvl w:val="0"/>
          <w:numId w:val="11"/>
        </w:numPr>
      </w:pPr>
      <w:r>
        <w:t>Acquisti: È possibile ottenere il riconoscimento de</w:t>
      </w:r>
      <w:r w:rsidR="00E36A47">
        <w:t>lle spese sostenute per l’acquisto di effetti letterecci, suppellettili, materiale igienico e altre spese relative alle strutture, oltre alla spese legate alla pulizia delle stesse.</w:t>
      </w:r>
    </w:p>
    <w:p w:rsidR="00FD56B9" w:rsidRDefault="00E36A47" w:rsidP="00E36A47">
      <w:pPr>
        <w:pStyle w:val="Paragrafoelenco"/>
        <w:numPr>
          <w:ilvl w:val="0"/>
          <w:numId w:val="11"/>
        </w:numPr>
      </w:pPr>
      <w:r>
        <w:t>Progettazione e lavori: In questa tipologia rientrano i costi sostenuti per la progettazione esecutiva dei lavori e i lavori di ristrutturazione.</w:t>
      </w:r>
    </w:p>
    <w:p w:rsidR="000C1BE0" w:rsidRDefault="000C1BE0">
      <w:pPr>
        <w:rPr>
          <w:b/>
        </w:rPr>
      </w:pPr>
    </w:p>
    <w:p w:rsidR="009B6D27" w:rsidRDefault="00D21E4F">
      <w:pPr>
        <w:rPr>
          <w:b/>
        </w:rPr>
      </w:pPr>
      <w:r w:rsidRPr="000F66D7">
        <w:rPr>
          <w:b/>
        </w:rPr>
        <w:t>Documentazione giustificativa</w:t>
      </w:r>
    </w:p>
    <w:p w:rsidR="00FA136A" w:rsidRPr="00FA136A" w:rsidRDefault="00FA136A">
      <w:r w:rsidRPr="00FA136A">
        <w:t>Nella tabella sono elencati i documenti giustificativi che i partner devono presentare in sede di rendicontazione per il riconoscimento della spesa, distinguendo la frequenza di trasmissione (una tantum o per ogni rendicontazione)</w:t>
      </w:r>
      <w:r>
        <w:t>:</w:t>
      </w:r>
    </w:p>
    <w:tbl>
      <w:tblPr>
        <w:tblStyle w:val="Grigliatabella"/>
        <w:tblW w:w="9777" w:type="dxa"/>
        <w:tblLook w:val="04A0" w:firstRow="1" w:lastRow="0" w:firstColumn="1" w:lastColumn="0" w:noHBand="0" w:noVBand="1"/>
      </w:tblPr>
      <w:tblGrid>
        <w:gridCol w:w="1980"/>
        <w:gridCol w:w="5953"/>
        <w:gridCol w:w="1844"/>
      </w:tblGrid>
      <w:tr w:rsidR="003E16D4" w:rsidTr="000A1A30">
        <w:trPr>
          <w:trHeight w:val="541"/>
        </w:trPr>
        <w:tc>
          <w:tcPr>
            <w:tcW w:w="1980" w:type="dxa"/>
            <w:vAlign w:val="center"/>
          </w:tcPr>
          <w:p w:rsidR="003E16D4" w:rsidRPr="00F3447A" w:rsidRDefault="00F3447A" w:rsidP="0094101A">
            <w:pPr>
              <w:jc w:val="center"/>
              <w:rPr>
                <w:b/>
              </w:rPr>
            </w:pPr>
            <w:r w:rsidRPr="00F3447A">
              <w:rPr>
                <w:b/>
              </w:rPr>
              <w:t>Tipologia di costo</w:t>
            </w:r>
          </w:p>
        </w:tc>
        <w:tc>
          <w:tcPr>
            <w:tcW w:w="5953" w:type="dxa"/>
            <w:vAlign w:val="center"/>
          </w:tcPr>
          <w:p w:rsidR="003E16D4" w:rsidRPr="001D626C" w:rsidRDefault="003E16D4" w:rsidP="0094101A">
            <w:pPr>
              <w:jc w:val="center"/>
              <w:rPr>
                <w:b/>
              </w:rPr>
            </w:pPr>
            <w:r w:rsidRPr="001D626C">
              <w:rPr>
                <w:b/>
              </w:rPr>
              <w:t>Documentazione</w:t>
            </w:r>
          </w:p>
        </w:tc>
        <w:tc>
          <w:tcPr>
            <w:tcW w:w="1844" w:type="dxa"/>
            <w:vAlign w:val="center"/>
          </w:tcPr>
          <w:p w:rsidR="003E16D4" w:rsidRPr="001D626C" w:rsidRDefault="003E16D4" w:rsidP="0094101A">
            <w:pPr>
              <w:jc w:val="center"/>
              <w:rPr>
                <w:b/>
              </w:rPr>
            </w:pPr>
            <w:r w:rsidRPr="001D626C">
              <w:rPr>
                <w:b/>
              </w:rPr>
              <w:t>Frequenza di trasmissione</w:t>
            </w:r>
          </w:p>
        </w:tc>
      </w:tr>
      <w:tr w:rsidR="00EF3F94" w:rsidTr="000A1A30">
        <w:trPr>
          <w:trHeight w:val="1403"/>
        </w:trPr>
        <w:tc>
          <w:tcPr>
            <w:tcW w:w="1980" w:type="dxa"/>
            <w:vMerge w:val="restart"/>
            <w:vAlign w:val="center"/>
          </w:tcPr>
          <w:p w:rsidR="00EF3F94" w:rsidRDefault="00EF3F94" w:rsidP="00EF3F94">
            <w:pPr>
              <w:jc w:val="center"/>
            </w:pPr>
            <w:r>
              <w:lastRenderedPageBreak/>
              <w:t>Personale interno rendicontato a cos</w:t>
            </w:r>
            <w:r w:rsidR="00150E71">
              <w:t>t</w:t>
            </w:r>
            <w:r>
              <w:t>i reali</w:t>
            </w:r>
          </w:p>
        </w:tc>
        <w:tc>
          <w:tcPr>
            <w:tcW w:w="5953" w:type="dxa"/>
          </w:tcPr>
          <w:p w:rsidR="00EF3F94" w:rsidRDefault="00EF3F94" w:rsidP="001D626C">
            <w:pPr>
              <w:pStyle w:val="Paragrafoelenco"/>
              <w:numPr>
                <w:ilvl w:val="0"/>
                <w:numId w:val="3"/>
              </w:numPr>
              <w:ind w:left="315" w:hanging="283"/>
            </w:pPr>
            <w:r>
              <w:t>Contratto di assunzione</w:t>
            </w:r>
            <w:r w:rsidR="00A96B59">
              <w:t>;</w:t>
            </w:r>
          </w:p>
          <w:p w:rsidR="00EF3F94" w:rsidRDefault="00EF3F94" w:rsidP="001D626C">
            <w:pPr>
              <w:pStyle w:val="Paragrafoelenco"/>
              <w:numPr>
                <w:ilvl w:val="0"/>
                <w:numId w:val="3"/>
              </w:numPr>
              <w:ind w:left="315" w:hanging="283"/>
            </w:pPr>
            <w:r>
              <w:t>Ordine di servizio (timbrato e firmato)</w:t>
            </w:r>
            <w:r w:rsidR="00A96B59">
              <w:t>;</w:t>
            </w:r>
          </w:p>
          <w:p w:rsidR="00EF3F94" w:rsidRDefault="00EF3F94" w:rsidP="001D626C">
            <w:pPr>
              <w:pStyle w:val="Paragrafoelenco"/>
              <w:numPr>
                <w:ilvl w:val="0"/>
                <w:numId w:val="3"/>
              </w:numPr>
              <w:ind w:left="315" w:hanging="283"/>
            </w:pPr>
            <w:r>
              <w:t>Curriculum Vitae</w:t>
            </w:r>
            <w:r w:rsidR="00A96B59">
              <w:t>;</w:t>
            </w:r>
          </w:p>
          <w:p w:rsidR="00EF3F94" w:rsidRDefault="00EF3F94" w:rsidP="001D626C">
            <w:pPr>
              <w:pStyle w:val="Paragrafoelenco"/>
              <w:numPr>
                <w:ilvl w:val="0"/>
                <w:numId w:val="3"/>
              </w:numPr>
              <w:ind w:left="315" w:hanging="283"/>
            </w:pPr>
            <w:r>
              <w:t>Prospetto di calcolo del costo orario della risorsa rendicontata</w:t>
            </w:r>
            <w:r w:rsidR="00A96B59">
              <w:t>.</w:t>
            </w:r>
          </w:p>
        </w:tc>
        <w:tc>
          <w:tcPr>
            <w:tcW w:w="1844" w:type="dxa"/>
            <w:vAlign w:val="center"/>
          </w:tcPr>
          <w:p w:rsidR="00EF3F94" w:rsidRDefault="00EF3F94">
            <w:r>
              <w:t>All’inizio delle attività e a seguito di variazione</w:t>
            </w:r>
          </w:p>
        </w:tc>
      </w:tr>
      <w:tr w:rsidR="00EF3F94" w:rsidTr="000A1A30">
        <w:trPr>
          <w:trHeight w:val="795"/>
        </w:trPr>
        <w:tc>
          <w:tcPr>
            <w:tcW w:w="1980" w:type="dxa"/>
            <w:vMerge/>
            <w:vAlign w:val="center"/>
          </w:tcPr>
          <w:p w:rsidR="00EF3F94" w:rsidRDefault="00EF3F94"/>
        </w:tc>
        <w:tc>
          <w:tcPr>
            <w:tcW w:w="5953" w:type="dxa"/>
          </w:tcPr>
          <w:p w:rsidR="00EF3F94" w:rsidRDefault="00EF3F94" w:rsidP="00EF3F94">
            <w:pPr>
              <w:pStyle w:val="Paragrafoelenco"/>
              <w:numPr>
                <w:ilvl w:val="0"/>
                <w:numId w:val="5"/>
              </w:numPr>
              <w:ind w:left="314" w:hanging="284"/>
            </w:pPr>
            <w:proofErr w:type="spellStart"/>
            <w:r>
              <w:t>Timesheet</w:t>
            </w:r>
            <w:proofErr w:type="spellEnd"/>
            <w:r>
              <w:t xml:space="preserve"> sottoscritto dalla risorsa e relativo al periodo di rendicontazione</w:t>
            </w:r>
            <w:r w:rsidR="00A96B59">
              <w:t>;</w:t>
            </w:r>
          </w:p>
          <w:p w:rsidR="00EF3F94" w:rsidRDefault="00A96B59" w:rsidP="00EF3F94">
            <w:pPr>
              <w:pStyle w:val="Paragrafoelenco"/>
              <w:numPr>
                <w:ilvl w:val="0"/>
                <w:numId w:val="5"/>
              </w:numPr>
              <w:ind w:left="314" w:hanging="284"/>
            </w:pPr>
            <w:r>
              <w:t>Buste paga;</w:t>
            </w:r>
          </w:p>
          <w:p w:rsidR="00EF3F94" w:rsidRDefault="00EF3F94" w:rsidP="00EF3F94">
            <w:pPr>
              <w:pStyle w:val="Paragrafoelenco"/>
              <w:numPr>
                <w:ilvl w:val="0"/>
                <w:numId w:val="5"/>
              </w:numPr>
              <w:ind w:left="314" w:hanging="284"/>
            </w:pPr>
            <w:r>
              <w:t>Mandati di pagamento / Estratto conto bancario del periodo in cui ricadono i pagamenti</w:t>
            </w:r>
            <w:r w:rsidR="00A96B59">
              <w:t>;</w:t>
            </w:r>
          </w:p>
          <w:p w:rsidR="00F82436" w:rsidRDefault="00F82436" w:rsidP="00EF3F94">
            <w:pPr>
              <w:pStyle w:val="Paragrafoelenco"/>
              <w:numPr>
                <w:ilvl w:val="0"/>
                <w:numId w:val="5"/>
              </w:numPr>
              <w:ind w:left="314" w:hanging="284"/>
            </w:pPr>
            <w:r>
              <w:t>Nel caso di pagamenti multipli, dichiarazione per la riconciliazione</w:t>
            </w:r>
            <w:r w:rsidR="00A96B59">
              <w:t>;</w:t>
            </w:r>
          </w:p>
          <w:p w:rsidR="00EF3F94" w:rsidRDefault="00EF3F94" w:rsidP="00EF3F94">
            <w:pPr>
              <w:pStyle w:val="Paragrafoelenco"/>
              <w:numPr>
                <w:ilvl w:val="0"/>
                <w:numId w:val="5"/>
              </w:numPr>
              <w:ind w:left="314" w:hanging="284"/>
            </w:pPr>
            <w:r>
              <w:t>F24</w:t>
            </w:r>
            <w:r w:rsidR="00F82436">
              <w:t xml:space="preserve"> per il versamento degli oneri fiscali</w:t>
            </w:r>
            <w:r w:rsidR="00A96B59">
              <w:t>;</w:t>
            </w:r>
          </w:p>
          <w:p w:rsidR="00F82436" w:rsidRDefault="00F82436" w:rsidP="00F82436">
            <w:pPr>
              <w:pStyle w:val="Paragrafoelenco"/>
              <w:numPr>
                <w:ilvl w:val="0"/>
                <w:numId w:val="5"/>
              </w:numPr>
              <w:ind w:left="314" w:hanging="284"/>
            </w:pPr>
            <w:r>
              <w:t>Dichiarazione relativa al versamento degli oneri fiscali</w:t>
            </w:r>
            <w:r w:rsidR="00A96B59">
              <w:t>.</w:t>
            </w:r>
          </w:p>
        </w:tc>
        <w:tc>
          <w:tcPr>
            <w:tcW w:w="1844" w:type="dxa"/>
            <w:vAlign w:val="center"/>
          </w:tcPr>
          <w:p w:rsidR="00EF3F94" w:rsidRDefault="00F82436">
            <w:r>
              <w:t>Per ogni rendicontazione</w:t>
            </w:r>
          </w:p>
        </w:tc>
      </w:tr>
      <w:tr w:rsidR="00FC6EE1" w:rsidTr="000A1A30">
        <w:trPr>
          <w:trHeight w:val="795"/>
        </w:trPr>
        <w:tc>
          <w:tcPr>
            <w:tcW w:w="1980" w:type="dxa"/>
            <w:vMerge w:val="restart"/>
            <w:vAlign w:val="center"/>
          </w:tcPr>
          <w:p w:rsidR="00FC6EE1" w:rsidRDefault="00FC6EE1" w:rsidP="004064AD">
            <w:pPr>
              <w:jc w:val="center"/>
            </w:pPr>
            <w:r>
              <w:t>Personale esterno rendicontato a costi reali</w:t>
            </w:r>
          </w:p>
        </w:tc>
        <w:tc>
          <w:tcPr>
            <w:tcW w:w="5953" w:type="dxa"/>
          </w:tcPr>
          <w:p w:rsidR="00FC6EE1" w:rsidRDefault="00FC6EE1" w:rsidP="00FC6EE1">
            <w:pPr>
              <w:pStyle w:val="Paragrafoelenco"/>
              <w:numPr>
                <w:ilvl w:val="0"/>
                <w:numId w:val="6"/>
              </w:numPr>
              <w:ind w:left="314" w:hanging="284"/>
            </w:pPr>
            <w:r>
              <w:t>Contratto di collaborazione se previsto</w:t>
            </w:r>
            <w:r w:rsidR="00A96B59">
              <w:t>;</w:t>
            </w:r>
          </w:p>
          <w:p w:rsidR="00FC6EE1" w:rsidRDefault="00FC6EE1" w:rsidP="00FC6EE1">
            <w:pPr>
              <w:pStyle w:val="Paragrafoelenco"/>
              <w:numPr>
                <w:ilvl w:val="0"/>
                <w:numId w:val="6"/>
              </w:numPr>
              <w:ind w:left="314" w:hanging="284"/>
            </w:pPr>
            <w:r>
              <w:t>Lettera d’incarico riportante la previsione delle ore assegnate per lo svolgimento delle attività di progetto, il costo orario e il costo totale</w:t>
            </w:r>
            <w:r w:rsidR="00A96B59">
              <w:t>.</w:t>
            </w:r>
          </w:p>
        </w:tc>
        <w:tc>
          <w:tcPr>
            <w:tcW w:w="1844" w:type="dxa"/>
            <w:vAlign w:val="center"/>
          </w:tcPr>
          <w:p w:rsidR="00FC6EE1" w:rsidRDefault="00FC6EE1">
            <w:r>
              <w:t>All’inizio delle attività e a seguito di variazione</w:t>
            </w:r>
          </w:p>
        </w:tc>
      </w:tr>
      <w:tr w:rsidR="00FC6EE1" w:rsidTr="000A1A30">
        <w:trPr>
          <w:trHeight w:val="795"/>
        </w:trPr>
        <w:tc>
          <w:tcPr>
            <w:tcW w:w="1980" w:type="dxa"/>
            <w:vMerge/>
          </w:tcPr>
          <w:p w:rsidR="00FC6EE1" w:rsidRDefault="00FC6EE1"/>
        </w:tc>
        <w:tc>
          <w:tcPr>
            <w:tcW w:w="5953" w:type="dxa"/>
          </w:tcPr>
          <w:p w:rsidR="00FC6EE1" w:rsidRDefault="00FC6EE1" w:rsidP="00FC6EE1">
            <w:pPr>
              <w:pStyle w:val="Paragrafoelenco"/>
              <w:numPr>
                <w:ilvl w:val="0"/>
                <w:numId w:val="6"/>
              </w:numPr>
              <w:ind w:left="314" w:hanging="284"/>
            </w:pPr>
            <w:r>
              <w:t>Fatture o altri documenti contabili con valore probatorio equivalente</w:t>
            </w:r>
            <w:r w:rsidR="00A96B59">
              <w:t>;</w:t>
            </w:r>
          </w:p>
          <w:p w:rsidR="00FC6EE1" w:rsidRDefault="00FC6EE1" w:rsidP="00FC6EE1">
            <w:pPr>
              <w:pStyle w:val="Paragrafoelenco"/>
              <w:numPr>
                <w:ilvl w:val="0"/>
                <w:numId w:val="6"/>
              </w:numPr>
              <w:ind w:left="314" w:hanging="284"/>
            </w:pPr>
            <w:proofErr w:type="spellStart"/>
            <w:r>
              <w:t>Timesheet</w:t>
            </w:r>
            <w:proofErr w:type="spellEnd"/>
            <w:r>
              <w:t xml:space="preserve"> sottoscritto dalla risorsa e relativo al periodo di rendicontazione</w:t>
            </w:r>
            <w:r w:rsidR="00A96B59">
              <w:t>;</w:t>
            </w:r>
          </w:p>
          <w:p w:rsidR="00FC6EE1" w:rsidRDefault="00FC6EE1" w:rsidP="00FC6EE1">
            <w:pPr>
              <w:pStyle w:val="Paragrafoelenco"/>
              <w:numPr>
                <w:ilvl w:val="0"/>
                <w:numId w:val="6"/>
              </w:numPr>
              <w:ind w:left="314" w:hanging="284"/>
            </w:pPr>
            <w:r>
              <w:t>Mandati di pagamento quietanzati o altro documento contabile comprovante l’avvenuto pagamento</w:t>
            </w:r>
            <w:r w:rsidR="00A96B59">
              <w:t>.</w:t>
            </w:r>
          </w:p>
        </w:tc>
        <w:tc>
          <w:tcPr>
            <w:tcW w:w="1844" w:type="dxa"/>
            <w:vAlign w:val="center"/>
          </w:tcPr>
          <w:p w:rsidR="00FC6EE1" w:rsidRDefault="00FC6EE1">
            <w:r>
              <w:t>Per ogni rendicontazione</w:t>
            </w:r>
          </w:p>
        </w:tc>
      </w:tr>
      <w:tr w:rsidR="004064AD" w:rsidTr="000A1A30">
        <w:trPr>
          <w:trHeight w:val="795"/>
        </w:trPr>
        <w:tc>
          <w:tcPr>
            <w:tcW w:w="1980" w:type="dxa"/>
            <w:vAlign w:val="center"/>
          </w:tcPr>
          <w:p w:rsidR="004064AD" w:rsidRDefault="004064AD" w:rsidP="004064AD">
            <w:pPr>
              <w:jc w:val="center"/>
            </w:pPr>
            <w:r>
              <w:t>Acquisto di beni</w:t>
            </w:r>
            <w:r w:rsidR="00E36A47">
              <w:t xml:space="preserve"> e servizi</w:t>
            </w:r>
          </w:p>
        </w:tc>
        <w:tc>
          <w:tcPr>
            <w:tcW w:w="5953" w:type="dxa"/>
          </w:tcPr>
          <w:p w:rsidR="004064AD" w:rsidRDefault="004064AD" w:rsidP="004064AD">
            <w:pPr>
              <w:pStyle w:val="Paragrafoelenco"/>
              <w:numPr>
                <w:ilvl w:val="0"/>
                <w:numId w:val="6"/>
              </w:numPr>
              <w:ind w:left="314" w:hanging="265"/>
            </w:pPr>
            <w:r>
              <w:t>Dichiarazione del Legale Rappresentante dell’Ente relativo al fatto che le attrezzature utilizzate nel progetto non abbiano già usufruito di contributi pubblici;</w:t>
            </w:r>
          </w:p>
          <w:p w:rsidR="004064AD" w:rsidRDefault="004064AD" w:rsidP="004064AD">
            <w:pPr>
              <w:pStyle w:val="Paragrafoelenco"/>
              <w:numPr>
                <w:ilvl w:val="0"/>
                <w:numId w:val="6"/>
              </w:numPr>
              <w:ind w:left="314" w:hanging="265"/>
            </w:pPr>
            <w:r>
              <w:t>Fatture o altri documenti contabili con v</w:t>
            </w:r>
            <w:r w:rsidR="009F49F9">
              <w:t>alore probatorio equivalente</w:t>
            </w:r>
            <w:r w:rsidR="00A96B59">
              <w:t>;</w:t>
            </w:r>
          </w:p>
          <w:p w:rsidR="004064AD" w:rsidRDefault="004064AD" w:rsidP="0011079E">
            <w:pPr>
              <w:pStyle w:val="Paragrafoelenco"/>
              <w:numPr>
                <w:ilvl w:val="0"/>
                <w:numId w:val="6"/>
              </w:numPr>
              <w:ind w:left="314" w:hanging="265"/>
            </w:pPr>
            <w:r>
              <w:t>Mand</w:t>
            </w:r>
            <w:r w:rsidR="0011079E">
              <w:t>ati di pagamento quietanzati o</w:t>
            </w:r>
            <w:r>
              <w:t xml:space="preserve"> altro documento contabile comprovante l’avvenuto pagamento.</w:t>
            </w:r>
          </w:p>
        </w:tc>
        <w:tc>
          <w:tcPr>
            <w:tcW w:w="1844" w:type="dxa"/>
            <w:vAlign w:val="center"/>
          </w:tcPr>
          <w:p w:rsidR="004064AD" w:rsidRDefault="004064AD">
            <w:r>
              <w:t>Per ogni rendicontazione</w:t>
            </w:r>
          </w:p>
        </w:tc>
      </w:tr>
      <w:tr w:rsidR="0084702D" w:rsidTr="000A1A30">
        <w:trPr>
          <w:trHeight w:val="489"/>
        </w:trPr>
        <w:tc>
          <w:tcPr>
            <w:tcW w:w="1980" w:type="dxa"/>
            <w:vMerge w:val="restart"/>
            <w:vAlign w:val="center"/>
          </w:tcPr>
          <w:p w:rsidR="0084702D" w:rsidRDefault="0084702D" w:rsidP="0011079E">
            <w:pPr>
              <w:jc w:val="center"/>
            </w:pPr>
            <w:r>
              <w:t>Progettazione lavori</w:t>
            </w:r>
          </w:p>
        </w:tc>
        <w:tc>
          <w:tcPr>
            <w:tcW w:w="5953" w:type="dxa"/>
          </w:tcPr>
          <w:p w:rsidR="0084702D" w:rsidRDefault="0084702D" w:rsidP="00FC6EE1">
            <w:pPr>
              <w:pStyle w:val="Paragrafoelenco"/>
              <w:numPr>
                <w:ilvl w:val="0"/>
                <w:numId w:val="6"/>
              </w:numPr>
              <w:ind w:left="314" w:hanging="284"/>
            </w:pPr>
            <w:r>
              <w:t>Documentazione relativa all’</w:t>
            </w:r>
            <w:r w:rsidR="00E24FDB">
              <w:t>affidamento dell’incarico</w:t>
            </w:r>
            <w:r>
              <w:t>;</w:t>
            </w:r>
          </w:p>
          <w:p w:rsidR="0084702D" w:rsidRDefault="0084702D" w:rsidP="00FC6EE1">
            <w:pPr>
              <w:pStyle w:val="Paragrafoelenco"/>
              <w:numPr>
                <w:ilvl w:val="0"/>
                <w:numId w:val="6"/>
              </w:numPr>
              <w:ind w:left="314" w:hanging="284"/>
            </w:pPr>
            <w:r>
              <w:t>Progetto esecutivo.</w:t>
            </w:r>
          </w:p>
        </w:tc>
        <w:tc>
          <w:tcPr>
            <w:tcW w:w="1844" w:type="dxa"/>
            <w:vAlign w:val="center"/>
          </w:tcPr>
          <w:p w:rsidR="0084702D" w:rsidRDefault="00FB0AA3">
            <w:r>
              <w:t>All’inizio delle attività e a seguito di variazione</w:t>
            </w:r>
          </w:p>
        </w:tc>
      </w:tr>
      <w:tr w:rsidR="0084702D" w:rsidTr="000A1A30">
        <w:trPr>
          <w:trHeight w:val="56"/>
        </w:trPr>
        <w:tc>
          <w:tcPr>
            <w:tcW w:w="1980" w:type="dxa"/>
            <w:vMerge/>
            <w:vAlign w:val="center"/>
          </w:tcPr>
          <w:p w:rsidR="0084702D" w:rsidRDefault="0084702D" w:rsidP="0011079E">
            <w:pPr>
              <w:jc w:val="center"/>
            </w:pPr>
          </w:p>
        </w:tc>
        <w:tc>
          <w:tcPr>
            <w:tcW w:w="5953" w:type="dxa"/>
          </w:tcPr>
          <w:p w:rsidR="009F49F9" w:rsidRDefault="009F49F9" w:rsidP="009F49F9">
            <w:pPr>
              <w:pStyle w:val="Paragrafoelenco"/>
              <w:numPr>
                <w:ilvl w:val="0"/>
                <w:numId w:val="6"/>
              </w:numPr>
              <w:ind w:left="314" w:hanging="265"/>
            </w:pPr>
            <w:r>
              <w:t>Fatture o altri documenti contabili con valore probatorio equivalenti;</w:t>
            </w:r>
          </w:p>
          <w:p w:rsidR="0084702D" w:rsidRDefault="009F49F9" w:rsidP="00FC6EE1">
            <w:pPr>
              <w:pStyle w:val="Paragrafoelenco"/>
              <w:numPr>
                <w:ilvl w:val="0"/>
                <w:numId w:val="6"/>
              </w:numPr>
              <w:ind w:left="314" w:hanging="284"/>
            </w:pPr>
            <w:r>
              <w:t>Mandati di pagamento quietanzati o altro documento contabile comprovante l’avvenuto pagamento.</w:t>
            </w:r>
          </w:p>
          <w:p w:rsidR="009F49F9" w:rsidRDefault="009F49F9" w:rsidP="00FC6EE1">
            <w:pPr>
              <w:pStyle w:val="Paragrafoelenco"/>
              <w:numPr>
                <w:ilvl w:val="0"/>
                <w:numId w:val="6"/>
              </w:numPr>
              <w:ind w:left="314" w:hanging="284"/>
            </w:pPr>
            <w:r>
              <w:t>F24 quietanzato per il versamento delle ritenute. In caso di versamento multiplo tabella di riconciliazione o dichiarazione sostitutiva</w:t>
            </w:r>
            <w:r w:rsidR="00FB0AA3">
              <w:t xml:space="preserve"> equivalente</w:t>
            </w:r>
          </w:p>
        </w:tc>
        <w:tc>
          <w:tcPr>
            <w:tcW w:w="1844" w:type="dxa"/>
            <w:vAlign w:val="center"/>
          </w:tcPr>
          <w:p w:rsidR="0084702D" w:rsidRDefault="00FB0AA3">
            <w:r>
              <w:t>Per ogni rendicontazione</w:t>
            </w:r>
          </w:p>
        </w:tc>
      </w:tr>
      <w:tr w:rsidR="00FB0AA3" w:rsidTr="000A1A30">
        <w:trPr>
          <w:trHeight w:val="436"/>
        </w:trPr>
        <w:tc>
          <w:tcPr>
            <w:tcW w:w="1980" w:type="dxa"/>
            <w:vMerge w:val="restart"/>
            <w:vAlign w:val="center"/>
          </w:tcPr>
          <w:p w:rsidR="00FB0AA3" w:rsidRDefault="00FB0AA3" w:rsidP="0011079E">
            <w:pPr>
              <w:jc w:val="center"/>
            </w:pPr>
            <w:r>
              <w:t>Lavori</w:t>
            </w:r>
          </w:p>
        </w:tc>
        <w:tc>
          <w:tcPr>
            <w:tcW w:w="5953" w:type="dxa"/>
          </w:tcPr>
          <w:p w:rsidR="00FB0AA3" w:rsidRDefault="00E24FDB" w:rsidP="00FC6EE1">
            <w:pPr>
              <w:pStyle w:val="Paragrafoelenco"/>
              <w:numPr>
                <w:ilvl w:val="0"/>
                <w:numId w:val="6"/>
              </w:numPr>
              <w:ind w:left="314" w:hanging="284"/>
            </w:pPr>
            <w:r>
              <w:t>Documentazione relativa all’affidamento dei lavori;</w:t>
            </w:r>
          </w:p>
          <w:p w:rsidR="005A2BE2" w:rsidRDefault="005A2BE2" w:rsidP="00FC6EE1">
            <w:pPr>
              <w:pStyle w:val="Paragrafoelenco"/>
              <w:numPr>
                <w:ilvl w:val="0"/>
                <w:numId w:val="6"/>
              </w:numPr>
              <w:ind w:left="314" w:hanging="284"/>
            </w:pPr>
            <w:r>
              <w:t>Certificato di collaudo / certificato di regolare esecuzione rilasciato per i lavori dal direttore dei lavori</w:t>
            </w:r>
          </w:p>
          <w:p w:rsidR="00E24FDB" w:rsidRDefault="00E24FDB" w:rsidP="00E24FDB">
            <w:pPr>
              <w:pStyle w:val="Paragrafoelenco"/>
              <w:ind w:left="314"/>
            </w:pPr>
          </w:p>
        </w:tc>
        <w:tc>
          <w:tcPr>
            <w:tcW w:w="1844" w:type="dxa"/>
            <w:vAlign w:val="center"/>
          </w:tcPr>
          <w:p w:rsidR="00FB0AA3" w:rsidRDefault="00E225CA" w:rsidP="00E225CA">
            <w:r>
              <w:t>All’inizio dei lavori, a seguito di variazione e a conclusione</w:t>
            </w:r>
          </w:p>
        </w:tc>
      </w:tr>
      <w:tr w:rsidR="00FB0AA3" w:rsidTr="000A1A30">
        <w:trPr>
          <w:trHeight w:val="795"/>
        </w:trPr>
        <w:tc>
          <w:tcPr>
            <w:tcW w:w="1980" w:type="dxa"/>
            <w:vMerge/>
            <w:vAlign w:val="center"/>
          </w:tcPr>
          <w:p w:rsidR="00FB0AA3" w:rsidRDefault="00FB0AA3" w:rsidP="0011079E">
            <w:pPr>
              <w:jc w:val="center"/>
            </w:pPr>
          </w:p>
        </w:tc>
        <w:tc>
          <w:tcPr>
            <w:tcW w:w="5953" w:type="dxa"/>
          </w:tcPr>
          <w:p w:rsidR="00E225CA" w:rsidRDefault="00E225CA" w:rsidP="00E225CA">
            <w:pPr>
              <w:pStyle w:val="Paragrafoelenco"/>
              <w:numPr>
                <w:ilvl w:val="0"/>
                <w:numId w:val="6"/>
              </w:numPr>
              <w:ind w:left="314" w:hanging="265"/>
            </w:pPr>
            <w:r>
              <w:t>SAL e relativa approvazione</w:t>
            </w:r>
          </w:p>
          <w:p w:rsidR="00E225CA" w:rsidRDefault="00E225CA" w:rsidP="00E225CA">
            <w:pPr>
              <w:pStyle w:val="Paragrafoelenco"/>
              <w:numPr>
                <w:ilvl w:val="0"/>
                <w:numId w:val="6"/>
              </w:numPr>
              <w:ind w:left="314" w:hanging="265"/>
            </w:pPr>
            <w:r>
              <w:t>Fatture o altri documenti contabili con valore probatorio equivalenti;</w:t>
            </w:r>
          </w:p>
          <w:p w:rsidR="00E225CA" w:rsidRDefault="00E225CA" w:rsidP="00E225CA">
            <w:pPr>
              <w:pStyle w:val="Paragrafoelenco"/>
              <w:numPr>
                <w:ilvl w:val="0"/>
                <w:numId w:val="6"/>
              </w:numPr>
              <w:ind w:left="314" w:hanging="284"/>
            </w:pPr>
            <w:r>
              <w:t>Mandati di pagamento quietanzati o altro documento contabile comprovante l’avvenuto pagamento.</w:t>
            </w:r>
          </w:p>
          <w:p w:rsidR="00FB0AA3" w:rsidRDefault="00553523" w:rsidP="00FC6EE1">
            <w:pPr>
              <w:pStyle w:val="Paragrafoelenco"/>
              <w:numPr>
                <w:ilvl w:val="0"/>
                <w:numId w:val="6"/>
              </w:numPr>
              <w:ind w:left="314" w:hanging="284"/>
            </w:pPr>
            <w:r>
              <w:lastRenderedPageBreak/>
              <w:t xml:space="preserve">In caso di IVA Reverse </w:t>
            </w:r>
            <w:proofErr w:type="spellStart"/>
            <w:r>
              <w:t>Charge</w:t>
            </w:r>
            <w:proofErr w:type="spellEnd"/>
            <w:r w:rsidR="004C13D5">
              <w:t>, F24 quietanzato per il versamento e in caso di versamento multiplo tabella di riconciliazione o dichiarazione sostitutiva equivalente</w:t>
            </w:r>
          </w:p>
        </w:tc>
        <w:tc>
          <w:tcPr>
            <w:tcW w:w="1844" w:type="dxa"/>
            <w:vAlign w:val="center"/>
          </w:tcPr>
          <w:p w:rsidR="00FB0AA3" w:rsidRDefault="00553523">
            <w:r>
              <w:lastRenderedPageBreak/>
              <w:t>Per ogni rendiconto</w:t>
            </w:r>
          </w:p>
        </w:tc>
      </w:tr>
    </w:tbl>
    <w:p w:rsidR="00BE6BB4" w:rsidRPr="00BE6BB4" w:rsidRDefault="00BE6BB4"/>
    <w:p w:rsidR="00D6441F" w:rsidRDefault="00D6441F" w:rsidP="000F66D7">
      <w:pPr>
        <w:rPr>
          <w:b/>
        </w:rPr>
      </w:pPr>
    </w:p>
    <w:p w:rsidR="000F66D7" w:rsidRDefault="000F66D7" w:rsidP="000F66D7">
      <w:pPr>
        <w:rPr>
          <w:b/>
        </w:rPr>
      </w:pPr>
      <w:r w:rsidRPr="00E06792">
        <w:rPr>
          <w:b/>
        </w:rPr>
        <w:t>Elementi da inserire nella documentazione</w:t>
      </w:r>
    </w:p>
    <w:p w:rsidR="000F66D7" w:rsidRDefault="000F66D7" w:rsidP="000F66D7">
      <w:pPr>
        <w:pStyle w:val="Paragrafoelenco"/>
        <w:numPr>
          <w:ilvl w:val="0"/>
          <w:numId w:val="1"/>
        </w:numPr>
      </w:pPr>
      <w:r>
        <w:t>Titolo del progetto</w:t>
      </w:r>
    </w:p>
    <w:p w:rsidR="000F66D7" w:rsidRDefault="000F66D7" w:rsidP="000F66D7">
      <w:pPr>
        <w:pStyle w:val="Paragrafoelenco"/>
        <w:numPr>
          <w:ilvl w:val="0"/>
          <w:numId w:val="1"/>
        </w:numPr>
      </w:pPr>
      <w:r>
        <w:t xml:space="preserve">Indicazione “Finanziato dall’Unione Europea – </w:t>
      </w:r>
      <w:proofErr w:type="spellStart"/>
      <w:r>
        <w:t>NextGenerationEU</w:t>
      </w:r>
      <w:proofErr w:type="spellEnd"/>
      <w:r>
        <w:t>”;</w:t>
      </w:r>
    </w:p>
    <w:p w:rsidR="000F66D7" w:rsidRDefault="000F66D7" w:rsidP="000F66D7">
      <w:pPr>
        <w:pStyle w:val="Paragrafoelenco"/>
        <w:numPr>
          <w:ilvl w:val="0"/>
          <w:numId w:val="1"/>
        </w:numPr>
      </w:pPr>
      <w:r>
        <w:t>CUP del progetto</w:t>
      </w:r>
    </w:p>
    <w:p w:rsidR="000F66D7" w:rsidRDefault="000F66D7" w:rsidP="000F66D7">
      <w:pPr>
        <w:pStyle w:val="Paragrafoelenco"/>
        <w:numPr>
          <w:ilvl w:val="0"/>
          <w:numId w:val="1"/>
        </w:numPr>
      </w:pPr>
      <w:r>
        <w:t>CIG della gara</w:t>
      </w:r>
    </w:p>
    <w:p w:rsidR="000F66D7" w:rsidRDefault="000F66D7" w:rsidP="000F66D7">
      <w:pPr>
        <w:pStyle w:val="Paragrafoelenco"/>
        <w:numPr>
          <w:ilvl w:val="0"/>
          <w:numId w:val="1"/>
        </w:numPr>
      </w:pPr>
      <w:r>
        <w:t>Loghi (che alleghiamo al manuale)</w:t>
      </w:r>
    </w:p>
    <w:p w:rsidR="000F66D7" w:rsidRDefault="000F66D7" w:rsidP="000F66D7">
      <w:r>
        <w:t>Riportiamo di seguito una tabella riepilogativa di tutti i dati rilevanti da inserire nei documenti:</w:t>
      </w:r>
    </w:p>
    <w:tbl>
      <w:tblPr>
        <w:tblStyle w:val="Grigliatabella"/>
        <w:tblW w:w="10409" w:type="dxa"/>
        <w:tblLook w:val="04A0" w:firstRow="1" w:lastRow="0" w:firstColumn="1" w:lastColumn="0" w:noHBand="0" w:noVBand="1"/>
      </w:tblPr>
      <w:tblGrid>
        <w:gridCol w:w="6232"/>
        <w:gridCol w:w="2410"/>
        <w:gridCol w:w="1767"/>
      </w:tblGrid>
      <w:tr w:rsidR="000F66D7" w:rsidTr="002678EF">
        <w:trPr>
          <w:trHeight w:val="284"/>
        </w:trPr>
        <w:tc>
          <w:tcPr>
            <w:tcW w:w="6232" w:type="dxa"/>
          </w:tcPr>
          <w:p w:rsidR="000F66D7" w:rsidRPr="00A24B78" w:rsidRDefault="000F66D7" w:rsidP="002678EF">
            <w:pPr>
              <w:jc w:val="center"/>
              <w:rPr>
                <w:b/>
              </w:rPr>
            </w:pPr>
            <w:r w:rsidRPr="00A24B78">
              <w:rPr>
                <w:b/>
              </w:rPr>
              <w:t>Titolo del progetto</w:t>
            </w:r>
          </w:p>
        </w:tc>
        <w:tc>
          <w:tcPr>
            <w:tcW w:w="2410" w:type="dxa"/>
          </w:tcPr>
          <w:p w:rsidR="000F66D7" w:rsidRPr="00A24B78" w:rsidRDefault="000F66D7" w:rsidP="002678EF">
            <w:pPr>
              <w:jc w:val="center"/>
              <w:rPr>
                <w:b/>
              </w:rPr>
            </w:pPr>
            <w:r w:rsidRPr="00A24B78">
              <w:rPr>
                <w:b/>
              </w:rPr>
              <w:t>CUP</w:t>
            </w:r>
          </w:p>
        </w:tc>
        <w:tc>
          <w:tcPr>
            <w:tcW w:w="1767" w:type="dxa"/>
          </w:tcPr>
          <w:p w:rsidR="000F66D7" w:rsidRPr="00A24B78" w:rsidRDefault="000F66D7" w:rsidP="002678EF">
            <w:pPr>
              <w:jc w:val="center"/>
              <w:rPr>
                <w:b/>
              </w:rPr>
            </w:pPr>
            <w:r w:rsidRPr="00A24B78">
              <w:rPr>
                <w:b/>
              </w:rPr>
              <w:t>CIG</w:t>
            </w:r>
          </w:p>
        </w:tc>
      </w:tr>
      <w:tr w:rsidR="00AE4D20" w:rsidTr="002678EF">
        <w:trPr>
          <w:trHeight w:val="284"/>
        </w:trPr>
        <w:tc>
          <w:tcPr>
            <w:tcW w:w="6232" w:type="dxa"/>
            <w:vAlign w:val="center"/>
          </w:tcPr>
          <w:p w:rsidR="00AE4D20" w:rsidRDefault="00AE4D20" w:rsidP="00AE4D20">
            <w:r>
              <w:t>M5C2 Linea 1.3.2 – Stazioni di posta</w:t>
            </w:r>
          </w:p>
        </w:tc>
        <w:tc>
          <w:tcPr>
            <w:tcW w:w="2410" w:type="dxa"/>
            <w:vAlign w:val="center"/>
          </w:tcPr>
          <w:p w:rsidR="00AE4D20" w:rsidRDefault="00AE4D20" w:rsidP="00AE4D20">
            <w:r>
              <w:rPr>
                <w:rFonts w:ascii="Calibri" w:hAnsi="Calibri" w:cs="Calibri"/>
                <w:color w:val="000000"/>
              </w:rPr>
              <w:t>J74H22000110007</w:t>
            </w:r>
          </w:p>
        </w:tc>
        <w:tc>
          <w:tcPr>
            <w:tcW w:w="1767" w:type="dxa"/>
            <w:vAlign w:val="center"/>
          </w:tcPr>
          <w:p w:rsidR="00AE4D20" w:rsidRDefault="00AE4D20" w:rsidP="00AE4D20">
            <w:r w:rsidRPr="00A24B78">
              <w:t>A058C95DF6</w:t>
            </w:r>
          </w:p>
        </w:tc>
      </w:tr>
    </w:tbl>
    <w:p w:rsidR="000F66D7" w:rsidRDefault="000F66D7"/>
    <w:p w:rsidR="00BE6BB4" w:rsidRPr="003E5279" w:rsidRDefault="00BE6BB4">
      <w:pPr>
        <w:rPr>
          <w:b/>
          <w:sz w:val="24"/>
        </w:rPr>
      </w:pPr>
      <w:r w:rsidRPr="003E5279">
        <w:rPr>
          <w:b/>
          <w:sz w:val="24"/>
        </w:rPr>
        <w:t>Presentazione della rendicontazione</w:t>
      </w:r>
    </w:p>
    <w:p w:rsidR="00014796" w:rsidRPr="00014796" w:rsidRDefault="00014796" w:rsidP="001905E6">
      <w:pPr>
        <w:rPr>
          <w:b/>
        </w:rPr>
      </w:pPr>
      <w:r w:rsidRPr="00014796">
        <w:rPr>
          <w:b/>
        </w:rPr>
        <w:t>Tempistica</w:t>
      </w:r>
    </w:p>
    <w:p w:rsidR="001905E6" w:rsidRDefault="001905E6" w:rsidP="001905E6">
      <w:r>
        <w:t>Ogni partner può scegliere tra una delle seguenti opzioni:</w:t>
      </w:r>
    </w:p>
    <w:tbl>
      <w:tblPr>
        <w:tblStyle w:val="Grigliatabella"/>
        <w:tblW w:w="0" w:type="auto"/>
        <w:tblInd w:w="-5" w:type="dxa"/>
        <w:tblLook w:val="04A0" w:firstRow="1" w:lastRow="0" w:firstColumn="1" w:lastColumn="0" w:noHBand="0" w:noVBand="1"/>
      </w:tblPr>
      <w:tblGrid>
        <w:gridCol w:w="2500"/>
        <w:gridCol w:w="3176"/>
        <w:gridCol w:w="2840"/>
      </w:tblGrid>
      <w:tr w:rsidR="00465E60" w:rsidTr="00465E60">
        <w:trPr>
          <w:trHeight w:val="1033"/>
        </w:trPr>
        <w:tc>
          <w:tcPr>
            <w:tcW w:w="2500" w:type="dxa"/>
          </w:tcPr>
          <w:p w:rsidR="00465E60" w:rsidRPr="00465E60" w:rsidRDefault="00465E60" w:rsidP="00465E60">
            <w:pPr>
              <w:jc w:val="center"/>
              <w:rPr>
                <w:b/>
              </w:rPr>
            </w:pPr>
            <w:r w:rsidRPr="00465E60">
              <w:rPr>
                <w:b/>
              </w:rPr>
              <w:t>Frequenza</w:t>
            </w:r>
          </w:p>
        </w:tc>
        <w:tc>
          <w:tcPr>
            <w:tcW w:w="3176" w:type="dxa"/>
          </w:tcPr>
          <w:p w:rsidR="00465E60" w:rsidRPr="00465E60" w:rsidRDefault="00465E60" w:rsidP="00465E60">
            <w:pPr>
              <w:jc w:val="center"/>
              <w:rPr>
                <w:b/>
              </w:rPr>
            </w:pPr>
            <w:r w:rsidRPr="00465E60">
              <w:rPr>
                <w:b/>
              </w:rPr>
              <w:t>Periodi di ammissibilità delle spese</w:t>
            </w:r>
          </w:p>
        </w:tc>
        <w:tc>
          <w:tcPr>
            <w:tcW w:w="2840" w:type="dxa"/>
          </w:tcPr>
          <w:p w:rsidR="00465E60" w:rsidRPr="00465E60" w:rsidRDefault="00465E60" w:rsidP="00465E60">
            <w:pPr>
              <w:jc w:val="center"/>
              <w:rPr>
                <w:b/>
              </w:rPr>
            </w:pPr>
            <w:r w:rsidRPr="00465E60">
              <w:rPr>
                <w:b/>
              </w:rPr>
              <w:t>Scadenza per la presentazione della documentazione giustificativa</w:t>
            </w:r>
          </w:p>
        </w:tc>
      </w:tr>
      <w:tr w:rsidR="00465E60" w:rsidTr="00465E60">
        <w:trPr>
          <w:trHeight w:val="418"/>
        </w:trPr>
        <w:tc>
          <w:tcPr>
            <w:tcW w:w="2500" w:type="dxa"/>
          </w:tcPr>
          <w:p w:rsidR="00465E60" w:rsidRDefault="00465E60" w:rsidP="001905E6">
            <w:r>
              <w:t>Semestrale</w:t>
            </w:r>
          </w:p>
        </w:tc>
        <w:tc>
          <w:tcPr>
            <w:tcW w:w="3176" w:type="dxa"/>
          </w:tcPr>
          <w:p w:rsidR="00465E60" w:rsidRDefault="00465E60" w:rsidP="001905E6">
            <w:r>
              <w:t>Gennaio / Giugno e Luglio / Dicembre</w:t>
            </w:r>
          </w:p>
        </w:tc>
        <w:tc>
          <w:tcPr>
            <w:tcW w:w="2840" w:type="dxa"/>
            <w:vMerge w:val="restart"/>
            <w:vAlign w:val="center"/>
          </w:tcPr>
          <w:p w:rsidR="00465E60" w:rsidRDefault="00465E60" w:rsidP="00465E60">
            <w:pPr>
              <w:jc w:val="center"/>
            </w:pPr>
            <w:r>
              <w:t>Entro la fine del mese successivo al periodo di ammissibilità della spesa</w:t>
            </w:r>
          </w:p>
        </w:tc>
      </w:tr>
      <w:tr w:rsidR="00465E60" w:rsidTr="00465E60">
        <w:trPr>
          <w:trHeight w:val="828"/>
        </w:trPr>
        <w:tc>
          <w:tcPr>
            <w:tcW w:w="2500" w:type="dxa"/>
          </w:tcPr>
          <w:p w:rsidR="00465E60" w:rsidRDefault="00465E60" w:rsidP="001905E6">
            <w:r>
              <w:t>Trimestrale</w:t>
            </w:r>
          </w:p>
        </w:tc>
        <w:tc>
          <w:tcPr>
            <w:tcW w:w="3176" w:type="dxa"/>
          </w:tcPr>
          <w:p w:rsidR="00465E60" w:rsidRDefault="00465E60" w:rsidP="001905E6">
            <w:r>
              <w:t>Gennaio / Marzo, Aprile / Giugno, Luglio / Settembre, Ottobre / Dicembre</w:t>
            </w:r>
          </w:p>
        </w:tc>
        <w:tc>
          <w:tcPr>
            <w:tcW w:w="2840" w:type="dxa"/>
            <w:vMerge/>
          </w:tcPr>
          <w:p w:rsidR="00465E60" w:rsidRDefault="00465E60" w:rsidP="001905E6"/>
        </w:tc>
      </w:tr>
      <w:tr w:rsidR="00465E60" w:rsidTr="00465E60">
        <w:trPr>
          <w:trHeight w:val="204"/>
        </w:trPr>
        <w:tc>
          <w:tcPr>
            <w:tcW w:w="2500" w:type="dxa"/>
          </w:tcPr>
          <w:p w:rsidR="00465E60" w:rsidRDefault="00465E60" w:rsidP="001905E6">
            <w:r>
              <w:t>Mensile</w:t>
            </w:r>
          </w:p>
        </w:tc>
        <w:tc>
          <w:tcPr>
            <w:tcW w:w="3176" w:type="dxa"/>
          </w:tcPr>
          <w:p w:rsidR="00465E60" w:rsidRDefault="00465E60" w:rsidP="001905E6">
            <w:r>
              <w:t>\</w:t>
            </w:r>
          </w:p>
        </w:tc>
        <w:tc>
          <w:tcPr>
            <w:tcW w:w="2840" w:type="dxa"/>
            <w:vMerge/>
          </w:tcPr>
          <w:p w:rsidR="00465E60" w:rsidRDefault="00465E60" w:rsidP="001905E6"/>
        </w:tc>
      </w:tr>
    </w:tbl>
    <w:p w:rsidR="00762153" w:rsidRDefault="00762153" w:rsidP="001905E6"/>
    <w:p w:rsidR="00762153" w:rsidRDefault="00762153" w:rsidP="001905E6">
      <w:r>
        <w:t>Per quanto riguarda le spese sostenute per i lavori è possibile presentare una rendicontazione specifica in deroga a quanto riportato in tabella</w:t>
      </w:r>
    </w:p>
    <w:p w:rsidR="00D6441F" w:rsidRDefault="00D6441F" w:rsidP="001905E6"/>
    <w:p w:rsidR="002678EF" w:rsidRPr="002678EF" w:rsidRDefault="002678EF">
      <w:pPr>
        <w:rPr>
          <w:b/>
        </w:rPr>
      </w:pPr>
      <w:r w:rsidRPr="002678EF">
        <w:rPr>
          <w:b/>
        </w:rPr>
        <w:t>Trasmissione</w:t>
      </w:r>
      <w:r>
        <w:rPr>
          <w:b/>
        </w:rPr>
        <w:t xml:space="preserve"> della documentazione</w:t>
      </w:r>
    </w:p>
    <w:p w:rsidR="00014796" w:rsidRDefault="00014796">
      <w:r>
        <w:t xml:space="preserve">Entro la fine del mese successivo al periodo di ammissibilità della spesa, indipendentemente dalla frequenza di rendicontazione </w:t>
      </w:r>
      <w:r w:rsidR="0068139B">
        <w:t>selezionata, il partner trasmette al CISS la documentazione giu</w:t>
      </w:r>
      <w:r w:rsidR="00664A85">
        <w:t>stificativa prevista per ogni tipologia di spesa</w:t>
      </w:r>
      <w:r w:rsidR="00CF75E2">
        <w:t>,</w:t>
      </w:r>
      <w:r w:rsidR="0068139B">
        <w:t xml:space="preserve"> corredata </w:t>
      </w:r>
      <w:r w:rsidR="00CF75E2">
        <w:t>da una tabella riepilogativa che riporti tutte le spese sostenute</w:t>
      </w:r>
      <w:r w:rsidR="009C4C7B">
        <w:t xml:space="preserve">. La trasmissione può avvenire tramite Mail, Google Drive, </w:t>
      </w:r>
      <w:proofErr w:type="spellStart"/>
      <w:r w:rsidR="009C4C7B">
        <w:t>WeTrasfer</w:t>
      </w:r>
      <w:proofErr w:type="spellEnd"/>
      <w:r w:rsidR="009C4C7B">
        <w:t xml:space="preserve"> (o altre modalità da concordare).</w:t>
      </w:r>
    </w:p>
    <w:p w:rsidR="00D6441F" w:rsidRDefault="00D6441F"/>
    <w:p w:rsidR="00E36A47" w:rsidRDefault="00E36A47">
      <w:pPr>
        <w:rPr>
          <w:b/>
        </w:rPr>
      </w:pPr>
    </w:p>
    <w:p w:rsidR="003E5279" w:rsidRPr="003E5279" w:rsidRDefault="003E5279">
      <w:pPr>
        <w:rPr>
          <w:b/>
        </w:rPr>
      </w:pPr>
      <w:r w:rsidRPr="003E5279">
        <w:rPr>
          <w:b/>
        </w:rPr>
        <w:lastRenderedPageBreak/>
        <w:t>Tabella riepilogativa</w:t>
      </w:r>
    </w:p>
    <w:p w:rsidR="003E5279" w:rsidRDefault="003E5279">
      <w:r>
        <w:t>Come riportato nel paragrafo precedente</w:t>
      </w:r>
      <w:r w:rsidR="00FA618A">
        <w:t xml:space="preserve">, </w:t>
      </w:r>
      <w:r w:rsidR="00200CF0">
        <w:t xml:space="preserve">contestualmente alla presentazione di ogni rendicontazione, </w:t>
      </w:r>
      <w:r w:rsidR="00FA618A">
        <w:t>è necessario allegare una tabella riepilogativa</w:t>
      </w:r>
      <w:r w:rsidR="00200CF0">
        <w:t xml:space="preserve"> che riporti almeno i seguenti dati:</w:t>
      </w:r>
    </w:p>
    <w:p w:rsidR="00200CF0" w:rsidRDefault="00200CF0" w:rsidP="00200CF0">
      <w:pPr>
        <w:pStyle w:val="Paragrafoelenco"/>
        <w:numPr>
          <w:ilvl w:val="0"/>
          <w:numId w:val="13"/>
        </w:numPr>
      </w:pPr>
      <w:r>
        <w:t>Codice identificativo: necessario ad identificare univocamente i giustificativi presentati</w:t>
      </w:r>
    </w:p>
    <w:p w:rsidR="00200CF0" w:rsidRDefault="00200CF0" w:rsidP="00200CF0">
      <w:pPr>
        <w:pStyle w:val="Paragrafoelenco"/>
        <w:numPr>
          <w:ilvl w:val="0"/>
          <w:numId w:val="13"/>
        </w:numPr>
      </w:pPr>
      <w:r>
        <w:t>Azione e attività</w:t>
      </w:r>
    </w:p>
    <w:p w:rsidR="00200CF0" w:rsidRDefault="00200CF0" w:rsidP="00200CF0">
      <w:pPr>
        <w:pStyle w:val="Paragrafoelenco"/>
        <w:numPr>
          <w:ilvl w:val="0"/>
          <w:numId w:val="13"/>
        </w:numPr>
      </w:pPr>
      <w:r>
        <w:t>Voce di costo: diretto o indiretto</w:t>
      </w:r>
    </w:p>
    <w:p w:rsidR="00200CF0" w:rsidRDefault="00200CF0" w:rsidP="00200CF0">
      <w:pPr>
        <w:pStyle w:val="Paragrafoelenco"/>
        <w:numPr>
          <w:ilvl w:val="0"/>
          <w:numId w:val="13"/>
        </w:numPr>
      </w:pPr>
      <w:r>
        <w:t>Tipologia di costo: personale interno, esterno, rimborsi km e acquisti</w:t>
      </w:r>
    </w:p>
    <w:p w:rsidR="00200CF0" w:rsidRDefault="00200CF0" w:rsidP="00200CF0">
      <w:pPr>
        <w:pStyle w:val="Paragrafoelenco"/>
        <w:numPr>
          <w:ilvl w:val="0"/>
          <w:numId w:val="13"/>
        </w:numPr>
      </w:pPr>
      <w:r>
        <w:t>Data, importo e numero del documento giustificativo</w:t>
      </w:r>
    </w:p>
    <w:p w:rsidR="00200CF0" w:rsidRDefault="00200CF0" w:rsidP="00200CF0">
      <w:pPr>
        <w:pStyle w:val="Paragrafoelenco"/>
        <w:numPr>
          <w:ilvl w:val="0"/>
          <w:numId w:val="13"/>
        </w:numPr>
      </w:pPr>
      <w:r>
        <w:t>Fornitore o unità di personale</w:t>
      </w:r>
    </w:p>
    <w:p w:rsidR="00200CF0" w:rsidRDefault="00200CF0" w:rsidP="00200CF0">
      <w:pPr>
        <w:pStyle w:val="Paragrafoelenco"/>
        <w:numPr>
          <w:ilvl w:val="0"/>
          <w:numId w:val="13"/>
        </w:numPr>
      </w:pPr>
      <w:r>
        <w:t>Data pagamento</w:t>
      </w:r>
    </w:p>
    <w:p w:rsidR="00EB3860" w:rsidRDefault="00200CF0" w:rsidP="00200CF0">
      <w:r>
        <w:t>Allegato alle presenti linee guida viene fornito un modello che i partner possono utili</w:t>
      </w:r>
      <w:r w:rsidR="00D23989">
        <w:t>zzare</w:t>
      </w:r>
    </w:p>
    <w:p w:rsidR="00EB3860" w:rsidRPr="00EB3860" w:rsidRDefault="00EB3860" w:rsidP="00200CF0"/>
    <w:p w:rsidR="00200CF0" w:rsidRDefault="00200CF0" w:rsidP="00200CF0">
      <w:pPr>
        <w:rPr>
          <w:b/>
        </w:rPr>
      </w:pPr>
      <w:r w:rsidRPr="00200CF0">
        <w:rPr>
          <w:b/>
        </w:rPr>
        <w:t>Organizzazione della documentazione</w:t>
      </w:r>
    </w:p>
    <w:p w:rsidR="00200CF0" w:rsidRDefault="00200CF0" w:rsidP="00200CF0">
      <w:r>
        <w:t>La documentazione dovrà essere trasmessa suddividendo</w:t>
      </w:r>
      <w:r w:rsidR="00D23989">
        <w:t>la seguendo i seguenti criteri:</w:t>
      </w:r>
    </w:p>
    <w:p w:rsidR="00720327" w:rsidRDefault="00D23989" w:rsidP="00200CF0">
      <w:r>
        <w:t xml:space="preserve">Azione &gt; Attività &gt; </w:t>
      </w:r>
      <w:r w:rsidR="003567DC">
        <w:t>Costi diretti / Costi indiretti &gt; [Tipologia di costo] &gt; Codice identificativo</w:t>
      </w:r>
    </w:p>
    <w:p w:rsidR="00720327" w:rsidRPr="00200CF0" w:rsidRDefault="00A24BA2" w:rsidP="00200C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58.75pt">
            <v:imagedata r:id="rId9" o:title="Documentazione"/>
          </v:shape>
        </w:pict>
      </w:r>
    </w:p>
    <w:p w:rsidR="00EB3860" w:rsidRDefault="00EB3860">
      <w:r>
        <w:t>Per ogni blocco do</w:t>
      </w:r>
      <w:r w:rsidR="00D80D14">
        <w:t>vrà essere creata una cartella come nello schema soprastante</w:t>
      </w:r>
    </w:p>
    <w:p w:rsidR="00D6441F" w:rsidRDefault="00D6441F">
      <w:pPr>
        <w:rPr>
          <w:b/>
        </w:rPr>
      </w:pPr>
    </w:p>
    <w:p w:rsidR="002678EF" w:rsidRPr="002678EF" w:rsidRDefault="002678EF">
      <w:pPr>
        <w:rPr>
          <w:b/>
        </w:rPr>
      </w:pPr>
      <w:r w:rsidRPr="002678EF">
        <w:rPr>
          <w:b/>
        </w:rPr>
        <w:t>Controlli e fatturazione</w:t>
      </w:r>
    </w:p>
    <w:p w:rsidR="009C4C7B" w:rsidRDefault="009C4C7B">
      <w:r>
        <w:t>Il consorzio provvederà alla verifica della doc</w:t>
      </w:r>
      <w:r w:rsidR="00C42DC2">
        <w:t>umentazione presentata entro 30 giorni dalla trasmissione, chiedendo eventualmente integrazioni ai partner. A seguito dei controlli il consorzio darà disposizione per l’emissione della fattura elettronica, nota di debito o dichiarazione di spesa fuori campo IVA ai sensi dell’Art. 2, DPR 633/72.</w:t>
      </w:r>
    </w:p>
    <w:p w:rsidR="002678EF" w:rsidRPr="002678EF" w:rsidRDefault="00C42DC2">
      <w:r>
        <w:lastRenderedPageBreak/>
        <w:t>Ai sensi dell’Art. 80 del Regolamento CE n. 1083/2006 del 11/07/2006 che introduce il principio della “Integrità dei pagamenti ai beneficiari” secondo cui i contributi finanziati dall’Unione Europea devono essere erogati ai beneficiari nella loro integrità, senza nessuna detrazione o trattenuta, né alcun onere specifico o di altro genere con effetto equivalente, che porti alla riduzione di tali importi e della Risoluzione 108/E del 04/08/2004 dell’Agenzia delle Entrate riteniamo che i contributi PNRR non siano assoggettabili alla ritenuta Art. 28 del DPR 600/1973.</w:t>
      </w:r>
    </w:p>
    <w:p w:rsidR="009C4C7B" w:rsidRPr="009C4C7B" w:rsidRDefault="002678EF">
      <w:r>
        <w:t xml:space="preserve">Il consorzio provvederà al pagamento delle fatture, dichiarazioni di spesa e note di debito entro il termine di 30 giorni dalla data di ricezione del documento, come previsto dall’art. 4 del </w:t>
      </w:r>
      <w:proofErr w:type="spellStart"/>
      <w:r>
        <w:t>D.Lgs.</w:t>
      </w:r>
      <w:proofErr w:type="spellEnd"/>
      <w:r>
        <w:t xml:space="preserve"> </w:t>
      </w:r>
      <w:r w:rsidR="008D1A87">
        <w:t>231/2002.</w:t>
      </w:r>
    </w:p>
    <w:sectPr w:rsidR="009C4C7B" w:rsidRPr="009C4C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0D47"/>
    <w:multiLevelType w:val="hybridMultilevel"/>
    <w:tmpl w:val="F89AD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961B5D"/>
    <w:multiLevelType w:val="hybridMultilevel"/>
    <w:tmpl w:val="EF201E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18045C"/>
    <w:multiLevelType w:val="hybridMultilevel"/>
    <w:tmpl w:val="D1E4A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5D5C99"/>
    <w:multiLevelType w:val="hybridMultilevel"/>
    <w:tmpl w:val="65D63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FA70D5"/>
    <w:multiLevelType w:val="hybridMultilevel"/>
    <w:tmpl w:val="E66AE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C62363"/>
    <w:multiLevelType w:val="hybridMultilevel"/>
    <w:tmpl w:val="8E76C62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0F96352"/>
    <w:multiLevelType w:val="hybridMultilevel"/>
    <w:tmpl w:val="334682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837C6E"/>
    <w:multiLevelType w:val="hybridMultilevel"/>
    <w:tmpl w:val="8048C9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584911"/>
    <w:multiLevelType w:val="hybridMultilevel"/>
    <w:tmpl w:val="99420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43004A"/>
    <w:multiLevelType w:val="hybridMultilevel"/>
    <w:tmpl w:val="8B943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B81D5E"/>
    <w:multiLevelType w:val="hybridMultilevel"/>
    <w:tmpl w:val="D12C2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600238"/>
    <w:multiLevelType w:val="hybridMultilevel"/>
    <w:tmpl w:val="A08A36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CE1E0A"/>
    <w:multiLevelType w:val="hybridMultilevel"/>
    <w:tmpl w:val="24147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F9D6D2E"/>
    <w:multiLevelType w:val="hybridMultilevel"/>
    <w:tmpl w:val="B4746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6"/>
  </w:num>
  <w:num w:numId="5">
    <w:abstractNumId w:val="9"/>
  </w:num>
  <w:num w:numId="6">
    <w:abstractNumId w:val="12"/>
  </w:num>
  <w:num w:numId="7">
    <w:abstractNumId w:val="8"/>
  </w:num>
  <w:num w:numId="8">
    <w:abstractNumId w:val="1"/>
  </w:num>
  <w:num w:numId="9">
    <w:abstractNumId w:val="0"/>
  </w:num>
  <w:num w:numId="10">
    <w:abstractNumId w:val="4"/>
  </w:num>
  <w:num w:numId="11">
    <w:abstractNumId w:val="2"/>
  </w:num>
  <w:num w:numId="12">
    <w:abstractNumId w:val="1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04"/>
    <w:rsid w:val="00014796"/>
    <w:rsid w:val="000A1A30"/>
    <w:rsid w:val="000C1BE0"/>
    <w:rsid w:val="000F66D7"/>
    <w:rsid w:val="0011079E"/>
    <w:rsid w:val="00146C28"/>
    <w:rsid w:val="00150E71"/>
    <w:rsid w:val="001905E6"/>
    <w:rsid w:val="001C2B7C"/>
    <w:rsid w:val="001D626C"/>
    <w:rsid w:val="001F018B"/>
    <w:rsid w:val="00200CF0"/>
    <w:rsid w:val="002678EF"/>
    <w:rsid w:val="002811B1"/>
    <w:rsid w:val="002C0661"/>
    <w:rsid w:val="002E4627"/>
    <w:rsid w:val="003336F5"/>
    <w:rsid w:val="003567DC"/>
    <w:rsid w:val="003809CC"/>
    <w:rsid w:val="0039018B"/>
    <w:rsid w:val="003A13EB"/>
    <w:rsid w:val="003E16D4"/>
    <w:rsid w:val="003E5279"/>
    <w:rsid w:val="004064AD"/>
    <w:rsid w:val="00465E60"/>
    <w:rsid w:val="004C13D5"/>
    <w:rsid w:val="004E67EB"/>
    <w:rsid w:val="00553523"/>
    <w:rsid w:val="005A2BE2"/>
    <w:rsid w:val="005F2B7E"/>
    <w:rsid w:val="0060280A"/>
    <w:rsid w:val="00657485"/>
    <w:rsid w:val="00661FD8"/>
    <w:rsid w:val="00664A85"/>
    <w:rsid w:val="0068139B"/>
    <w:rsid w:val="00720327"/>
    <w:rsid w:val="00730286"/>
    <w:rsid w:val="00762153"/>
    <w:rsid w:val="007C4352"/>
    <w:rsid w:val="0084702D"/>
    <w:rsid w:val="00890FA7"/>
    <w:rsid w:val="008D1A87"/>
    <w:rsid w:val="0094101A"/>
    <w:rsid w:val="00976B27"/>
    <w:rsid w:val="009B6D27"/>
    <w:rsid w:val="009C4C7B"/>
    <w:rsid w:val="009C63AC"/>
    <w:rsid w:val="009F49F9"/>
    <w:rsid w:val="00A24BA2"/>
    <w:rsid w:val="00A96B59"/>
    <w:rsid w:val="00AE4D20"/>
    <w:rsid w:val="00BB40A0"/>
    <w:rsid w:val="00BE6BB4"/>
    <w:rsid w:val="00C42DC2"/>
    <w:rsid w:val="00C60F6E"/>
    <w:rsid w:val="00C67504"/>
    <w:rsid w:val="00C718D3"/>
    <w:rsid w:val="00C9539C"/>
    <w:rsid w:val="00CA524F"/>
    <w:rsid w:val="00CF75E2"/>
    <w:rsid w:val="00D133F1"/>
    <w:rsid w:val="00D21E4F"/>
    <w:rsid w:val="00D23989"/>
    <w:rsid w:val="00D37E5A"/>
    <w:rsid w:val="00D6441F"/>
    <w:rsid w:val="00D80D14"/>
    <w:rsid w:val="00E225CA"/>
    <w:rsid w:val="00E24FDB"/>
    <w:rsid w:val="00E36A47"/>
    <w:rsid w:val="00EB3860"/>
    <w:rsid w:val="00EF3F94"/>
    <w:rsid w:val="00F12D85"/>
    <w:rsid w:val="00F3447A"/>
    <w:rsid w:val="00F82436"/>
    <w:rsid w:val="00F830D9"/>
    <w:rsid w:val="00F937E5"/>
    <w:rsid w:val="00FA136A"/>
    <w:rsid w:val="00FA618A"/>
    <w:rsid w:val="00FB0AA3"/>
    <w:rsid w:val="00FC6EE1"/>
    <w:rsid w:val="00FD5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553DBED-9BBF-474B-A007-34848609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F6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F66D7"/>
    <w:pPr>
      <w:ind w:left="720"/>
      <w:contextualSpacing/>
    </w:pPr>
  </w:style>
  <w:style w:type="paragraph" w:styleId="Revisione">
    <w:name w:val="Revision"/>
    <w:hidden/>
    <w:uiPriority w:val="99"/>
    <w:semiHidden/>
    <w:rsid w:val="004064AD"/>
    <w:pPr>
      <w:spacing w:after="0" w:line="240" w:lineRule="auto"/>
    </w:pPr>
  </w:style>
  <w:style w:type="paragraph" w:styleId="Testofumetto">
    <w:name w:val="Balloon Text"/>
    <w:basedOn w:val="Normale"/>
    <w:link w:val="TestofumettoCarattere"/>
    <w:uiPriority w:val="99"/>
    <w:semiHidden/>
    <w:unhideWhenUsed/>
    <w:rsid w:val="001C2B7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2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6</Pages>
  <Words>1546</Words>
  <Characters>8817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De Bellis</dc:creator>
  <cp:keywords/>
  <dc:description/>
  <cp:lastModifiedBy>Fabio De Bellis</cp:lastModifiedBy>
  <cp:revision>27</cp:revision>
  <cp:lastPrinted>2025-01-14T14:05:00Z</cp:lastPrinted>
  <dcterms:created xsi:type="dcterms:W3CDTF">2024-12-12T15:45:00Z</dcterms:created>
  <dcterms:modified xsi:type="dcterms:W3CDTF">2025-01-14T14:55:00Z</dcterms:modified>
</cp:coreProperties>
</file>